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color w:val="auto"/>
          <w:lang w:eastAsia="zh-CN"/>
        </w:rPr>
      </w:pPr>
    </w:p>
    <w:p>
      <w:pPr>
        <w:jc w:val="center"/>
        <w:rPr>
          <w:rFonts w:ascii="微软雅黑" w:hAnsi="微软雅黑" w:eastAsia="微软雅黑" w:cs="微软雅黑"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斯洛伐克商务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签证所需材料</w:t>
      </w:r>
    </w:p>
    <w:p>
      <w:pPr>
        <w:ind w:firstLine="900" w:firstLineChars="300"/>
        <w:rPr>
          <w:color w:val="auto"/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斯洛伐克商务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签证主要是签发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给前往斯洛伐克进行商务目的的申请人。</w:t>
      </w:r>
      <w:r>
        <w:rPr>
          <w:rFonts w:hint="eastAsia" w:ascii="微软雅黑" w:hAnsi="微软雅黑" w:eastAsia="微软雅黑" w:cs="微软雅黑"/>
          <w:color w:val="auto"/>
          <w:szCs w:val="21"/>
        </w:rPr>
        <w:t>下面我们来看下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斯洛伐克商务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签证类型：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>商务</w:t>
      </w:r>
      <w:r>
        <w:rPr>
          <w:rFonts w:hint="eastAsia" w:ascii="微软雅黑" w:hAnsi="微软雅黑" w:eastAsia="微软雅黑" w:cs="微软雅黑"/>
          <w:color w:val="auto"/>
          <w:szCs w:val="21"/>
        </w:rPr>
        <w:t>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有效期：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 xml:space="preserve"> 使馆批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>停留期：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 xml:space="preserve"> 行程定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  <w:r>
        <w:rPr>
          <w:rFonts w:hint="eastAsia" w:ascii="微软雅黑" w:hAnsi="微软雅黑" w:eastAsia="微软雅黑" w:cs="微软雅黑"/>
          <w:color w:val="auto"/>
          <w:szCs w:val="21"/>
        </w:rPr>
        <w:t xml:space="preserve">次数：  </w:t>
      </w:r>
      <w:r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color w:val="auto"/>
          <w:szCs w:val="21"/>
        </w:rPr>
        <w:t>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auto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/>
          <w:bCs/>
          <w:color w:val="auto"/>
          <w:szCs w:val="21"/>
        </w:rPr>
      </w:pPr>
    </w:p>
    <w:tbl>
      <w:tblPr>
        <w:tblStyle w:val="6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6"/>
        <w:gridCol w:w="2947"/>
        <w:gridCol w:w="29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2946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签证材料</w:t>
            </w:r>
          </w:p>
        </w:tc>
        <w:tc>
          <w:tcPr>
            <w:tcW w:w="2947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Cs w:val="21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</w:trPr>
        <w:tc>
          <w:tcPr>
            <w:tcW w:w="2946" w:type="dxa"/>
            <w:vMerge w:val="restart"/>
            <w:vAlign w:val="center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签发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给前往斯洛伐克进行商务目的的申请人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申请表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•一套填写正确的"申根签证申请表格" 需原件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护照（原件）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•要在您的计划回国日期后仍然有效 90天（3个月）。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•必须至少有两张连续的空白页。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护照（复印件）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•能显示以前的出国旅行的信息的证件，相关签证页复印件（申根签证，美国签证等）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照片（原件）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•近6个月内拍摄彩色照片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•规格：3</w:t>
            </w:r>
            <w:r>
              <w:rPr>
                <w:rFonts w:ascii="微软雅黑" w:hAnsi="微软雅黑" w:eastAsia="微软雅黑" w:cs="微软雅黑"/>
                <w:color w:val="auto"/>
                <w:szCs w:val="21"/>
              </w:rPr>
              <w:t>.5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cm*4.5cm</w:t>
            </w:r>
          </w:p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身份证（复印件）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户口本（复印件）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•户口本整本复印件（无需翻译）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邀请函（原件）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•斯洛伐克公司的邀请函原件，活动或培训的主办机构:必须在公司的正式文件上书写，并加盖公章，并由公证人签名。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•公司的完整地址和联系方式、签字人的姓名和职务、来访的目的和时间(日期与申请表上填写的日期相同)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•商务访问或专业培训的项目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•承担申请人差旅费和生活费的个人或单位(保证人)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•保证人是否为申请人回国提供经济担保。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申请人的偿付能力证明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•如果旅行及生活费用由公司支付,需提供申请人（或雇主）公司偿付能力的证明:最近 3个月的银行对账单(原件)，无需存款证明；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•如果旅行及生活费用由本人支付，需提供本人偿付能力的证明: 最近 3个月的银行对账单(原件)，无需存款证明。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机票预订单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•包含往返预订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旅行医疗保险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•能覆盖在申根地区的实际停留时间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•且最3万欧元 (300,00人民币) 保额的医疗保险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•保险必须覆盖整个停留期间（直到航班起飞）</w:t>
            </w:r>
          </w:p>
          <w:p>
            <w:pPr>
              <w:snapToGrid w:val="0"/>
              <w:jc w:val="both"/>
              <w:rPr>
                <w:rFonts w:hint="eastAsia"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•请注意，如果保险期间写的是北京时间，因为时差的问题您可能需要购买多一天的保险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住宿证明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ascii="微软雅黑" w:hAnsi="微软雅黑" w:eastAsia="微软雅黑" w:cs="微软雅黑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•涵盖全部旅途的住宿证明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2946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auto"/>
                <w:szCs w:val="21"/>
              </w:rPr>
            </w:pPr>
          </w:p>
        </w:tc>
        <w:tc>
          <w:tcPr>
            <w:tcW w:w="2947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auto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Cs/>
                <w:color w:val="auto"/>
                <w:lang w:val="en-US" w:eastAsia="zh-CN"/>
              </w:rPr>
              <w:t>职业信息</w:t>
            </w:r>
          </w:p>
        </w:tc>
        <w:tc>
          <w:tcPr>
            <w:tcW w:w="2947" w:type="dxa"/>
            <w:vAlign w:val="center"/>
          </w:tcPr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  <w:t>公司营业执照及所有者证明原件</w:t>
            </w:r>
          </w:p>
          <w:p>
            <w:pPr>
              <w:snapToGrid w:val="0"/>
              <w:jc w:val="both"/>
              <w:rPr>
                <w:rFonts w:hint="default" w:ascii="微软雅黑" w:hAnsi="微软雅黑" w:eastAsia="微软雅黑" w:cs="微软雅黑"/>
                <w:color w:val="auto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auto"/>
                <w:szCs w:val="21"/>
                <w:lang w:val="en-US" w:eastAsia="zh-CN"/>
              </w:rPr>
              <w:t>在职证明原件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  <w:r>
        <w:rPr>
          <w:rFonts w:hint="eastAsia" w:ascii="微软雅黑" w:hAnsi="微软雅黑" w:eastAsia="微软雅黑" w:cs="微软雅黑"/>
          <w:b/>
          <w:bCs/>
          <w:color w:val="auto"/>
          <w:szCs w:val="21"/>
        </w:rPr>
        <w:t>　</w:t>
      </w:r>
      <w:r>
        <w:rPr>
          <w:rFonts w:hint="eastAsia" w:ascii="微软雅黑" w:hAnsi="微软雅黑" w:eastAsia="微软雅黑" w:cs="微软雅黑"/>
          <w:b/>
          <w:bCs/>
          <w:color w:val="auto"/>
          <w:szCs w:val="21"/>
          <w:lang w:val="en-US" w:eastAsia="zh-CN"/>
        </w:rPr>
        <w:t xml:space="preserve">  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以上是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斯洛伐克北京领区商务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材料清单，各辖区签证要求和程序不同，如需要其他领区材料可以咨询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斯洛伐克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  <w:t>签证代办服务中心。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b w:val="0"/>
          <w:bCs w:val="0"/>
          <w:color w:val="auto"/>
          <w:szCs w:val="21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  <w:t>请注意：</w:t>
      </w:r>
      <w:bookmarkStart w:id="0" w:name="_GoBack"/>
      <w:bookmarkEnd w:id="0"/>
    </w:p>
    <w:p>
      <w:pPr>
        <w:snapToGrid w:val="0"/>
        <w:jc w:val="both"/>
        <w:rPr>
          <w:rFonts w:hint="default" w:ascii="微软雅黑" w:hAnsi="微软雅黑" w:eastAsia="微软雅黑" w:cs="微软雅黑"/>
          <w:b/>
          <w:bCs/>
          <w:color w:val="auto"/>
          <w:szCs w:val="21"/>
          <w:lang w:val="en-US" w:eastAsia="zh-CN"/>
        </w:rPr>
      </w:pP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1、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 xml:space="preserve">使馆/领馆在合理的情况下，在审理签证申请的过程中有可能索要材料清单以外的材料。 </w:t>
      </w:r>
    </w:p>
    <w:p>
      <w:pPr>
        <w:snapToGrid w:val="0"/>
        <w:jc w:val="both"/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2、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szCs w:val="21"/>
          <w:lang w:val="en-US" w:eastAsia="zh-CN"/>
        </w:rPr>
        <w:t>申请人按照材料清单的要求提交申请材料并不保证一定获得签证。</w:t>
      </w:r>
    </w:p>
    <w:p>
      <w:pPr>
        <w:snapToGrid w:val="0"/>
        <w:jc w:val="left"/>
        <w:rPr>
          <w:rFonts w:hint="eastAsia" w:ascii="微软雅黑" w:hAnsi="微软雅黑" w:eastAsia="微软雅黑" w:cs="微软雅黑"/>
          <w:color w:val="auto"/>
          <w:szCs w:val="21"/>
          <w:lang w:val="en-US" w:eastAsia="zh-CN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 (2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8EB"/>
    <w:rsid w:val="001C406A"/>
    <w:rsid w:val="004018EB"/>
    <w:rsid w:val="00402526"/>
    <w:rsid w:val="008209DC"/>
    <w:rsid w:val="00CF15E9"/>
    <w:rsid w:val="04A81AAE"/>
    <w:rsid w:val="07810BDF"/>
    <w:rsid w:val="0C5808A2"/>
    <w:rsid w:val="0F244FC6"/>
    <w:rsid w:val="0F5A3CB2"/>
    <w:rsid w:val="15992540"/>
    <w:rsid w:val="16366468"/>
    <w:rsid w:val="17856A50"/>
    <w:rsid w:val="1816119A"/>
    <w:rsid w:val="19F11E16"/>
    <w:rsid w:val="1A6552D3"/>
    <w:rsid w:val="1BB838E6"/>
    <w:rsid w:val="21905552"/>
    <w:rsid w:val="2338276B"/>
    <w:rsid w:val="247C52C4"/>
    <w:rsid w:val="24F2688C"/>
    <w:rsid w:val="25A66DC2"/>
    <w:rsid w:val="284A06F1"/>
    <w:rsid w:val="2CAD063F"/>
    <w:rsid w:val="30CF0229"/>
    <w:rsid w:val="31146B97"/>
    <w:rsid w:val="32ED171A"/>
    <w:rsid w:val="36190952"/>
    <w:rsid w:val="39C7183E"/>
    <w:rsid w:val="3C3F04DB"/>
    <w:rsid w:val="41815044"/>
    <w:rsid w:val="42337DA9"/>
    <w:rsid w:val="44910DF9"/>
    <w:rsid w:val="48753ED3"/>
    <w:rsid w:val="49D64EE5"/>
    <w:rsid w:val="4E2C1F55"/>
    <w:rsid w:val="50741787"/>
    <w:rsid w:val="57750FF4"/>
    <w:rsid w:val="6E18442A"/>
    <w:rsid w:val="70C83DD5"/>
    <w:rsid w:val="77575DD9"/>
    <w:rsid w:val="78202241"/>
    <w:rsid w:val="7906222E"/>
    <w:rsid w:val="7AE727AF"/>
    <w:rsid w:val="7C1F6F80"/>
    <w:rsid w:val="7C42340D"/>
    <w:rsid w:val="7DAB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75</Words>
  <Characters>433</Characters>
  <Lines>3</Lines>
  <Paragraphs>1</Paragraphs>
  <TotalTime>4</TotalTime>
  <ScaleCrop>false</ScaleCrop>
  <LinksUpToDate>false</LinksUpToDate>
  <CharactersWithSpaces>507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2020-05-26T06:20:02Z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